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0FD" w:rsidRPr="00C800FD" w:rsidRDefault="00C800FD" w:rsidP="00C800FD">
      <w:pPr>
        <w:pStyle w:val="HTML"/>
        <w:shd w:val="clear" w:color="auto" w:fill="FFFFFF"/>
        <w:ind w:left="68" w:firstLine="641"/>
        <w:jc w:val="both"/>
        <w:rPr>
          <w:rFonts w:ascii="Times New Roman" w:hAnsi="Times New Roman" w:cs="Times New Roman"/>
          <w:b/>
          <w:sz w:val="28"/>
          <w:szCs w:val="28"/>
        </w:rPr>
      </w:pPr>
      <w:r w:rsidRPr="00C800FD">
        <w:rPr>
          <w:rFonts w:ascii="Times New Roman" w:hAnsi="Times New Roman" w:cs="Times New Roman"/>
          <w:b/>
          <w:sz w:val="28"/>
          <w:szCs w:val="28"/>
        </w:rPr>
        <w:t>В случае передачи квартир, находящихся в собственности муниципального образования, гражданам по договору социального найма обязанность по внесению платы за содержание и ремонт общего имущества в многоквартирном доме и платы за коммунальные услуги товариществу собственников жилья в силу ч. 4 ст. 155 ЖК РФ лежит на нанимателе. Требования товарищества собственников жилья к муниципальному образованию в таких ситуациях не подлежат удовлетворению.</w:t>
      </w:r>
    </w:p>
    <w:p w:rsidR="00C800FD" w:rsidRDefault="00C800FD" w:rsidP="00C800FD">
      <w:pPr>
        <w:pStyle w:val="HTML"/>
        <w:shd w:val="clear" w:color="auto" w:fill="FFFFFF"/>
        <w:ind w:left="68" w:firstLine="641"/>
        <w:jc w:val="both"/>
        <w:rPr>
          <w:rFonts w:ascii="Times New Roman" w:hAnsi="Times New Roman" w:cs="Times New Roman"/>
          <w:sz w:val="28"/>
          <w:szCs w:val="28"/>
        </w:rPr>
      </w:pP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t>Из положений Гражданского кодекса Российской Федерации и Жилищного кодекса Российской Федерации не следует возможность суда удовлетворить исковое требование об обязании собственников жилых помещений заключить договор на техническое обслуживание и предоставление коммунальных услуг с управляющей организацией или товариществом собственников жилья.</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t>Товарищество собственников жилья обратилось в арбитражный суд с иском к администрации муниципального образования о взыскании платы за жилые помещения и коммунальные услуги, об обязании ответчика заключить договор на техническое обслуживание и предоставление коммунальных услуг, о возложении на ответчика обязанности вносить обязательные платежи ежемесячно до десятого числа.</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t>Товарищество обосновывало свои требования тем, что на муниципальном образовании как на собственнике ряда квартир в многоквартирном жилом доме лежит обязанность по оплате задолженности по обязательным платежам.</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t>В свою очередь муниципальное образование ссылалось на то, что эти квартиры предоставлены физическим лицам по договорам социального найма жилого помещения, следовательно, на них лежит обязанность по оплате спорных платежей.</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t>Полностью удовлетворяя иск в части взыскания задолженности, суд первой инстанции исходил из положений ст. 210, 249 и 290 ГК РФ и ст. 39, ч. 6 ст. 155 ЖК РФ.</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t>Согласно ч. 6 ст. 155 ЖК РФ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и ремонт общего имущества в многоквартирном доме и плату за коммунальные услуги в соответствии с договорами, заключёнными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ст. 171 Кодекса.</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t>Изменяя решение суда первой инстанции в части взыскания задолженности в полном объёме и взыскивая обязательные платежи только за период до заселения квартир нанимателями, суд апелляционной инстанции исходил из того, что ч. 4 ст. 155 ЖК РФ обязанность вносить плату за содержание общего имущества жилого дома и коммунальные платежи непосредственно управляющей организации возложена на нанимателя.</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lastRenderedPageBreak/>
        <w:t>Арбитражный суд округа поддержал этот вывод суда апелляционной инстанции.</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t>Судебная коллегия по экономическим спорам Верховного Суда Российской Федерации оставила постановления судов апелляционной и кассационной инстанций без изменения по следующим основаниям.</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t>Статьёй 155 ЖК РФ регламентируется внесение платы за жилое помещение и коммунальные услуги в зависимости от статуса лица, пользующегося помещением, выбранного способа управления и вида платы.</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t>Согласно ч. 4 ст. 155 ЖК РФ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и ремонт жилого помещения, а также плату за коммунальные услуги этой управляющей организации, за исключением случая, предусмотренного ч. 7.1 названной статьи.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t>По мнению товарищества, поскольку собственники жилых помещений в многоквартирном доме выбрали иной способ управления - товариществом собственников жилья, оснований для применения в данном случае ч. 4 ст. 155 ЖК РФ у судов апелляционной и кассационной инстанций не имелось.</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t>Между тем неприменение этой нормы в отношении нанимателей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товариществом собственников жилья, создаёт ничем не обусловленные различия в правах и обязанностях нанимателей и наймодателей, с одной стороны, и организаций, занимающихся управлением, с другой - в зависимости от выбранного способа управления.</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t>Объём прав и обязанностей нанимателей и наймодателей, предусмотренный гл. 8 ЖК РФ, не поставлен в зависимость от выбранного собственниками способа управления многоквартирным жилым домом.</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t>Отсутствие в ч. 6 ст. 155 ЖК РФ указания на нанимателей жилых помещений по договору социального найма и по договору найма жилых помещений государственного или муниципального жилищного фонда в многоквартирном доме как на субъектов, обязанных вносить плату за содержание и ремонт жилого помещения, а также плату за коммунальные услуги товариществу собственников жилья, не исключает этой обязанности, основанной на ч. 4 ст. 155 Кодекса.</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t>Судебная коллегия по экономическим спорам Верховного Суда Российской Федерации также поддержала выводы судов нижестоящих инстанций об отказе в удовлетворении требований об обязании ответчика заключить договор на техническое обслуживание и предоставление коммунальных услуг и о возложении на ответчика обязанности вносить обязательные платежи ежемесячно до десятого числа.</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t>Как следует из п. 1 ст. 421 ГК РФ, граждане и юридические лица свободны в заключении договора.</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lastRenderedPageBreak/>
        <w:t>Понуждение к заключению договора не допускается, за исключением случаев, когда обязанность заключить договор предусмотрена Кодексом, законом или добровольно принятым обязательством.</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t>В соответствии с п. 4 ст. 445 ГК РФ, если сторона, для которой в соответствии с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u w:val="single"/>
        </w:rPr>
      </w:pPr>
      <w:r w:rsidRPr="00C800FD">
        <w:rPr>
          <w:rFonts w:ascii="Times New Roman" w:hAnsi="Times New Roman" w:cs="Times New Roman"/>
          <w:sz w:val="28"/>
          <w:szCs w:val="28"/>
          <w:u w:val="single"/>
        </w:rPr>
        <w:t>Из положений ЖК РФ не следует, что на наймодателя по договору социального найма и по договору найма жилых помещений государственного или муниципального жилищного фонда в многоквартирном доме возлагается обязанность заключить с управляющей организацией (товариществом собственников жилья) договор на техническое обслуживание и предоставление коммунальных услуг.</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u w:val="single"/>
        </w:rPr>
      </w:pPr>
      <w:r w:rsidRPr="00C800FD">
        <w:rPr>
          <w:rFonts w:ascii="Times New Roman" w:hAnsi="Times New Roman" w:cs="Times New Roman"/>
          <w:sz w:val="28"/>
          <w:szCs w:val="28"/>
          <w:u w:val="single"/>
        </w:rPr>
        <w:t>Напротив, положениями ст. 161 ЖК РФ обязанность заключить соответствующие договоры, обеспечивающие исполнение договора управления,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возлагается на управляющую организацию.</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t>Незаключение собственниками помещений в многоквартирных жилых домах договоров с управляющей организацией не освобождает их от исполнения обязанностей, предусмотренных законодательством либо решениями общего собрания собственников помещений (если законодательством общее собрание наделено правом устанавливать такие условия).</w:t>
      </w:r>
    </w:p>
    <w:p w:rsidR="00C800FD" w:rsidRPr="00C800FD" w:rsidRDefault="00C800FD" w:rsidP="00C800FD">
      <w:pPr>
        <w:pStyle w:val="HTML"/>
        <w:shd w:val="clear" w:color="auto" w:fill="FFFFFF"/>
        <w:ind w:left="68" w:firstLine="641"/>
        <w:jc w:val="both"/>
        <w:rPr>
          <w:rFonts w:ascii="Times New Roman" w:hAnsi="Times New Roman" w:cs="Times New Roman"/>
          <w:sz w:val="28"/>
          <w:szCs w:val="28"/>
        </w:rPr>
      </w:pPr>
    </w:p>
    <w:p w:rsidR="009136FD" w:rsidRPr="00C800FD" w:rsidRDefault="00C800FD" w:rsidP="00C800FD">
      <w:pPr>
        <w:pStyle w:val="HTML"/>
        <w:shd w:val="clear" w:color="auto" w:fill="FFFFFF"/>
        <w:ind w:left="68" w:firstLine="641"/>
        <w:jc w:val="both"/>
        <w:rPr>
          <w:rFonts w:ascii="Times New Roman" w:hAnsi="Times New Roman" w:cs="Times New Roman"/>
          <w:sz w:val="28"/>
          <w:szCs w:val="28"/>
        </w:rPr>
      </w:pPr>
      <w:r w:rsidRPr="00C800FD">
        <w:rPr>
          <w:rFonts w:ascii="Times New Roman" w:hAnsi="Times New Roman" w:cs="Times New Roman"/>
          <w:sz w:val="28"/>
          <w:szCs w:val="28"/>
        </w:rPr>
        <w:t xml:space="preserve">Определение </w:t>
      </w:r>
      <w:r>
        <w:rPr>
          <w:rFonts w:ascii="Times New Roman" w:hAnsi="Times New Roman" w:cs="Times New Roman"/>
          <w:sz w:val="28"/>
          <w:szCs w:val="28"/>
        </w:rPr>
        <w:t>№</w:t>
      </w:r>
      <w:r w:rsidRPr="00C800FD">
        <w:rPr>
          <w:rFonts w:ascii="Times New Roman" w:hAnsi="Times New Roman" w:cs="Times New Roman"/>
          <w:sz w:val="28"/>
          <w:szCs w:val="28"/>
        </w:rPr>
        <w:t xml:space="preserve"> 306-ЭС14-63 </w:t>
      </w:r>
      <w:r w:rsidR="000B12E3" w:rsidRPr="00C800FD">
        <w:rPr>
          <w:rFonts w:ascii="Times New Roman" w:hAnsi="Times New Roman" w:cs="Times New Roman"/>
          <w:sz w:val="28"/>
          <w:szCs w:val="28"/>
        </w:rPr>
        <w:t xml:space="preserve">(см. Обзор судебной практики Верховного Суда Российской Федерации </w:t>
      </w:r>
      <w:r w:rsidR="00064472" w:rsidRPr="00C800FD">
        <w:rPr>
          <w:rFonts w:ascii="Times New Roman" w:hAnsi="Times New Roman" w:cs="Times New Roman"/>
          <w:sz w:val="28"/>
          <w:szCs w:val="28"/>
        </w:rPr>
        <w:t>2014</w:t>
      </w:r>
      <w:r w:rsidR="00064472">
        <w:rPr>
          <w:rFonts w:ascii="Times New Roman" w:hAnsi="Times New Roman" w:cs="Times New Roman"/>
          <w:sz w:val="28"/>
          <w:szCs w:val="28"/>
        </w:rPr>
        <w:t xml:space="preserve"> №</w:t>
      </w:r>
      <w:r w:rsidR="009714AA" w:rsidRPr="00C800FD">
        <w:rPr>
          <w:rFonts w:ascii="Times New Roman" w:hAnsi="Times New Roman" w:cs="Times New Roman"/>
          <w:sz w:val="28"/>
          <w:szCs w:val="28"/>
        </w:rPr>
        <w:t>1</w:t>
      </w:r>
      <w:r w:rsidR="000B12E3" w:rsidRPr="00C800FD">
        <w:rPr>
          <w:rFonts w:ascii="Times New Roman" w:hAnsi="Times New Roman" w:cs="Times New Roman"/>
          <w:sz w:val="28"/>
          <w:szCs w:val="28"/>
        </w:rPr>
        <w:t xml:space="preserve">, утвержденный  Президиумом Верховного Суда Российской Федерации </w:t>
      </w:r>
      <w:r w:rsidR="009714AA" w:rsidRPr="00C800FD">
        <w:rPr>
          <w:rFonts w:ascii="Times New Roman" w:hAnsi="Times New Roman" w:cs="Times New Roman"/>
          <w:sz w:val="28"/>
          <w:szCs w:val="28"/>
        </w:rPr>
        <w:t xml:space="preserve">24 декабря 2014 </w:t>
      </w:r>
      <w:r w:rsidR="00064472">
        <w:rPr>
          <w:rFonts w:ascii="Times New Roman" w:hAnsi="Times New Roman" w:cs="Times New Roman"/>
          <w:sz w:val="28"/>
          <w:szCs w:val="28"/>
        </w:rPr>
        <w:t>года</w:t>
      </w:r>
      <w:r w:rsidR="000B12E3" w:rsidRPr="00C800FD">
        <w:rPr>
          <w:rFonts w:ascii="Times New Roman" w:hAnsi="Times New Roman" w:cs="Times New Roman"/>
          <w:sz w:val="28"/>
          <w:szCs w:val="28"/>
        </w:rPr>
        <w:t>)</w:t>
      </w:r>
    </w:p>
    <w:sectPr w:rsidR="009136FD" w:rsidRPr="00C800FD" w:rsidSect="000D760B">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7125A"/>
    <w:rsid w:val="00064472"/>
    <w:rsid w:val="000B12E3"/>
    <w:rsid w:val="000C2A6B"/>
    <w:rsid w:val="000D760B"/>
    <w:rsid w:val="0010589E"/>
    <w:rsid w:val="00407C7E"/>
    <w:rsid w:val="00454BBC"/>
    <w:rsid w:val="005F23A2"/>
    <w:rsid w:val="006B2C75"/>
    <w:rsid w:val="008713A4"/>
    <w:rsid w:val="009136FD"/>
    <w:rsid w:val="009471B3"/>
    <w:rsid w:val="009714AA"/>
    <w:rsid w:val="00BA7A4A"/>
    <w:rsid w:val="00C36044"/>
    <w:rsid w:val="00C800FD"/>
    <w:rsid w:val="00CB7B5B"/>
    <w:rsid w:val="00CF42ED"/>
    <w:rsid w:val="00D7125A"/>
    <w:rsid w:val="00F73A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25A"/>
  </w:style>
  <w:style w:type="paragraph" w:styleId="1">
    <w:name w:val="heading 1"/>
    <w:basedOn w:val="a"/>
    <w:link w:val="10"/>
    <w:uiPriority w:val="9"/>
    <w:qFormat/>
    <w:rsid w:val="00D712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714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D7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7125A"/>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D7125A"/>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D712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125A"/>
    <w:rPr>
      <w:rFonts w:ascii="Tahoma" w:hAnsi="Tahoma" w:cs="Tahoma"/>
      <w:sz w:val="16"/>
      <w:szCs w:val="16"/>
    </w:rPr>
  </w:style>
  <w:style w:type="paragraph" w:styleId="a5">
    <w:name w:val="Normal (Web)"/>
    <w:basedOn w:val="a"/>
    <w:uiPriority w:val="99"/>
    <w:semiHidden/>
    <w:unhideWhenUsed/>
    <w:rsid w:val="009714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714AA"/>
  </w:style>
  <w:style w:type="character" w:styleId="a6">
    <w:name w:val="Hyperlink"/>
    <w:basedOn w:val="a0"/>
    <w:uiPriority w:val="99"/>
    <w:semiHidden/>
    <w:unhideWhenUsed/>
    <w:rsid w:val="009714AA"/>
    <w:rPr>
      <w:color w:val="0000FF"/>
      <w:u w:val="single"/>
    </w:rPr>
  </w:style>
  <w:style w:type="character" w:customStyle="1" w:styleId="20">
    <w:name w:val="Заголовок 2 Знак"/>
    <w:basedOn w:val="a0"/>
    <w:link w:val="2"/>
    <w:uiPriority w:val="9"/>
    <w:semiHidden/>
    <w:rsid w:val="009714A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77499899">
      <w:bodyDiv w:val="1"/>
      <w:marLeft w:val="0"/>
      <w:marRight w:val="0"/>
      <w:marTop w:val="0"/>
      <w:marBottom w:val="0"/>
      <w:divBdr>
        <w:top w:val="none" w:sz="0" w:space="0" w:color="auto"/>
        <w:left w:val="none" w:sz="0" w:space="0" w:color="auto"/>
        <w:bottom w:val="none" w:sz="0" w:space="0" w:color="auto"/>
        <w:right w:val="none" w:sz="0" w:space="0" w:color="auto"/>
      </w:divBdr>
    </w:div>
    <w:div w:id="386953770">
      <w:bodyDiv w:val="1"/>
      <w:marLeft w:val="0"/>
      <w:marRight w:val="0"/>
      <w:marTop w:val="0"/>
      <w:marBottom w:val="0"/>
      <w:divBdr>
        <w:top w:val="none" w:sz="0" w:space="0" w:color="auto"/>
        <w:left w:val="none" w:sz="0" w:space="0" w:color="auto"/>
        <w:bottom w:val="none" w:sz="0" w:space="0" w:color="auto"/>
        <w:right w:val="none" w:sz="0" w:space="0" w:color="auto"/>
      </w:divBdr>
    </w:div>
    <w:div w:id="1102919027">
      <w:bodyDiv w:val="1"/>
      <w:marLeft w:val="0"/>
      <w:marRight w:val="0"/>
      <w:marTop w:val="0"/>
      <w:marBottom w:val="0"/>
      <w:divBdr>
        <w:top w:val="none" w:sz="0" w:space="0" w:color="auto"/>
        <w:left w:val="none" w:sz="0" w:space="0" w:color="auto"/>
        <w:bottom w:val="none" w:sz="0" w:space="0" w:color="auto"/>
        <w:right w:val="none" w:sz="0" w:space="0" w:color="auto"/>
      </w:divBdr>
    </w:div>
    <w:div w:id="162268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1130</Words>
  <Characters>6442</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Бюллетень № 6 2013 года</vt:lpstr>
    </vt:vector>
  </TitlesOfParts>
  <Company/>
  <LinksUpToDate>false</LinksUpToDate>
  <CharactersWithSpaces>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2009</dc:creator>
  <cp:lastModifiedBy>Users</cp:lastModifiedBy>
  <cp:revision>6</cp:revision>
  <dcterms:created xsi:type="dcterms:W3CDTF">2015-07-28T11:40:00Z</dcterms:created>
  <dcterms:modified xsi:type="dcterms:W3CDTF">2016-02-09T11:16:00Z</dcterms:modified>
</cp:coreProperties>
</file>